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dokument behandlar höga naturvärden i avverkningsanmälan A 58107-2025 i Härjedalens kommun. Denna avverkningsanmälan inkom 2025-11-21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fläckporing (VU), gräddporing (VU), knärot (VU, §8), sprickporing (VU), torrmusseron (VU), blanksvart spiklav (NT), blå taggsvamp (NT), brunpudrad nållav (NT), dvärgbägarlav (NT), gränsticka (NT), hornvaxskinn (NT), kolflarnlav (NT), lunglav (NT), motaggsvamp (NT), mörk kolflarnlav (NT), nordtagging (NT), slåtterfibbla (NT), talltita (NT, §4), tretåig hackspett (NT, §4), ullticka (NT), vedflamlav (NT), vedskivlav (NT), vitplätt (NT), bårdlav (S), dropptaggsvamp (S), grönpyrola (S), gullgröppa (S), korallrot (S, §8), luddlav (S), mörk husmossa (S), plattlummer (S, §9) och strimspindling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6923870, E 444307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