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30 naturvårdsarter, varav 20 är rödlistade, 7 är fridlysta, 22 är typiska (T) och 7 är signalarter (S):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