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57804-2024 i Härjedalens kommun</w:t>
      </w:r>
    </w:p>
    <w:p>
      <w:r>
        <w:t>Detta dokument behandlar höga naturvärden i avverkningsanmälan A 57804-2024 i Härjedalens kommun. Denna avverkningsanmälan inkom 2024-12-05 00:00:00 och omfattar 161,6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lappticka (VU), doftskinn (NT), gammelgransskål (NT), garnlav (NT), granticka (NT), gränsticka (NT), harticka (NT), knottrig blåslav (NT), rosenticka (NT), tretåig hackspett (NT, §4), ullticka (NT), violmussling (NT), vitgrynig nållav (NT), vedticka (S) och vågbandad barkbock (S).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48917"/>
            <wp:docPr id="1" name="Picture 1"/>
            <wp:cNvGraphicFramePr>
              <a:graphicFrameLocks noChangeAspect="1"/>
            </wp:cNvGraphicFramePr>
            <a:graphic>
              <a:graphicData uri="http://schemas.openxmlformats.org/drawingml/2006/picture">
                <pic:pic>
                  <pic:nvPicPr>
                    <pic:cNvPr id="0" name="A 57804-2024 karta.png"/>
                    <pic:cNvPicPr/>
                  </pic:nvPicPr>
                  <pic:blipFill>
                    <a:blip r:embed="rId16"/>
                    <a:stretch>
                      <a:fillRect/>
                    </a:stretch>
                  </pic:blipFill>
                  <pic:spPr>
                    <a:xfrm>
                      <a:off x="0" y="0"/>
                      <a:ext cx="5486400" cy="24489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6943179, E 446784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Lappticka (VU)</w:t>
      </w:r>
      <w:r>
        <w:t xml:space="preserve">, rödlistad som sårbar, är knuten till gamla granskogar med riklig förekomst av död ved. Den klassas som en “urskogsindikator” och alla skogsskötselåtgärder på eller i omedelbar närhet av lokalerna utgör ett hot. Lappticka är typisk art för </w:t>
      </w:r>
      <w:r>
        <w:rPr>
          <w:i/>
        </w:rPr>
        <w:t>9010 Taiga</w:t>
      </w:r>
      <w:r>
        <w:t xml:space="preserve"> (Nitare &amp; Skogsstyrelsen, 2019;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 xml:space="preserve">(NT) och kilporing (NT). Violmussling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