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72189-2021 i Härjedalens kommun</w:t>
      </w:r>
    </w:p>
    <w:p>
      <w:r>
        <w:t>Detta dokument behandlar höga naturvärden i avverkningsanmälan A 72189-2021 i Härjedalens kommun. Denna avverkningsanmälan inkom 2021-12-13 och omfattar 61,0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kritporing (CR), urskogsporing (EN), fläckporing (VU), gräddporing (VU), tallstocksticka (VU), blanksvart spiklav (NT), blågrå svartspik (NT), dvärgbägarlav (NT), garnlav (NT), knottrig blåslav (NT), kolflarnlav (NT), lunglav (NT), mörk kolflarnlav (NT), nordtagging (NT), tallticka (NT), talltita (NT, §4), tretåig hackspett (NT, §4), vedflamlav (NT), vedskivlav (NT), vitgrynig nållav (NT), vitplätt (NT) och vedticka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72189-2021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6912209, E 432301 i SWEREF 99 TM.</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Skyddsvärd skog som behandlar naturvårdsarter och andra kriterier för naturvärdesbedömning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 xml:space="preserve">BILAGA 1 - </w:t>
        <w:br/>
        <w:t>Fridlysta och rödlistade arter</w:t>
      </w:r>
    </w:p>
    <w:p>
      <w:pPr>
        <w:pStyle w:val="Heading1"/>
      </w:pPr>
      <w:r>
        <w:t>Kritporing - ekologi samt krav på livsmiljön</w:t>
      </w:r>
    </w:p>
    <w:p>
      <w:r>
        <w:t xml:space="preserve">Den akut hotade vedsvampen kritporing </w:t>
      </w:r>
      <w:r>
        <w:rPr>
          <w:i/>
        </w:rPr>
        <w:t>Resinoporia crassa (CR)</w:t>
      </w:r>
      <w:r>
        <w:t xml:space="preserve">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