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45557-2021 i Härjedalens kommun</w:t>
      </w:r>
    </w:p>
    <w:p>
      <w:r>
        <w:t>Detta klagomål behandlar höga naturvärden i avverkningsanmälan A 45557-2021 i Härjedalens kommun som inkom 2021-09-01 och omfattar 11,4 ha.</w:t>
      </w:r>
    </w:p>
    <w:p>
      <w:pPr>
        <w:pStyle w:val="Caption"/>
      </w:pPr>
      <w:r>
        <w:drawing>
          <wp:inline xmlns:a="http://schemas.openxmlformats.org/drawingml/2006/main" xmlns:pic="http://schemas.openxmlformats.org/drawingml/2006/picture">
            <wp:extent cx="4559530" cy="5724000"/>
            <wp:docPr id="1" name="Picture 1"/>
            <wp:cNvGraphicFramePr>
              <a:graphicFrameLocks noChangeAspect="1"/>
            </wp:cNvGraphicFramePr>
            <a:graphic>
              <a:graphicData uri="http://schemas.openxmlformats.org/drawingml/2006/picture">
                <pic:pic>
                  <pic:nvPicPr>
                    <pic:cNvPr id="0" name="A 45557-2021 karta.png"/>
                    <pic:cNvPicPr/>
                  </pic:nvPicPr>
                  <pic:blipFill>
                    <a:blip r:embed="rId16"/>
                    <a:stretch>
                      <a:fillRect/>
                    </a:stretch>
                  </pic:blipFill>
                  <pic:spPr>
                    <a:xfrm>
                      <a:off x="0" y="0"/>
                      <a:ext cx="455953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6919843, E 424024 i SWEREF 99 TM.</w:t>
      </w:r>
    </w:p>
    <w:p>
      <w:r>
        <w:t>I och inom 22 meter från avverkningsanmälan finns fynd av 13 naturvårdsarter, varav 13 är rödlistade, 1 är fridlyst och 7 är typiska (T): mosippa (EN, T, §8), goliatmusseron (VU, T), skrovlig taggsvamp (VU), tallgråticka (VU), torrmusseron (VU), blå taggsvamp (NT, T), dropptaggsvamp (NT, T), mjölsvärting (NT), motaggsvamp (NT, T), orange taggsvamp (NT, T), skarp dropptaggsvamp (NT), tallfingersvamp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