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9 naturvårdsarter, varav 6 är rödlistade, 2 är fridlysta, 8 är typiska (T) och 3 är signalarter (S): garnlav (VU, T), knärot (VU, T, §8), dropptaggsvamp (NT, T), kolflarnlav (NT, T), lavskrika (NT, T, §4), mörk kolflarnlav (NT), mindre märgborre (S, T), norrlandslav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