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24249-2024 i Härjedalens kommun</w:t>
      </w:r>
    </w:p>
    <w:p>
      <w:r>
        <w:t>Detta klagomål behandlar höga naturvärden i avverkningsanmälan A 24249-2024 i Härjedalens kommun som inkom 2024-06-14 och omfattar 15,1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24249-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6865180, E 491103 i SWEREF 99 TM.</w:t>
      </w:r>
    </w:p>
    <w:p>
      <w:r>
        <w:t>I och inom 23 meter från avverkningsanmälan finns fynd av 18 naturvårdsarter, varav 15 är rödlistade, 5 är fridlysta, 11 är typiska (T) och 1 är signalart (S): doftticka (VU, T, §8), garnlav (VU, T), blanksvart spiklav (NT), blågrå svartspik (NT), knottrig blåslav (NT, T), kolflarnlav (NT, T), kortskaftad ärgspik (NT), lunglav (NT, T), skrovellav (NT, T), talltita (NT, §4), tretåig hackspett (NT, T, §4), vedflamlav (NT), vedskivlav (NT, T), violettgrå tagellav (NT, T), vitgrynig nållav (NT), luddlav (S, T), tjäder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4304279"/>
            <wp:docPr id="2" name="Picture 2"/>
            <wp:cNvGraphicFramePr>
              <a:graphicFrameLocks noChangeAspect="1"/>
            </wp:cNvGraphicFramePr>
            <a:graphic>
              <a:graphicData uri="http://schemas.openxmlformats.org/drawingml/2006/picture">
                <pic:pic>
                  <pic:nvPicPr>
                    <pic:cNvPr id="0" name="A 24249-2024 karta knärot.png"/>
                    <pic:cNvPicPr/>
                  </pic:nvPicPr>
                  <pic:blipFill>
                    <a:blip r:embed="rId17"/>
                    <a:stretch>
                      <a:fillRect/>
                    </a:stretch>
                  </pic:blipFill>
                  <pic:spPr>
                    <a:xfrm>
                      <a:off x="0" y="0"/>
                      <a:ext cx="5486400" cy="43042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6865180, E 491103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