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34896-2022 i Härjedalens kommun</w:t>
      </w:r>
    </w:p>
    <w:p>
      <w:r>
        <w:t>Detta klagomål behandlar höga naturvärden i avverkningsanmälan A 34896-2022 i Härjedalens kommun som inkom 2022-08-17 och omfattar 25,4 ha.</w:t>
      </w:r>
    </w:p>
    <w:p>
      <w:pPr>
        <w:pStyle w:val="Caption"/>
      </w:pPr>
      <w:r>
        <w:drawing>
          <wp:inline xmlns:a="http://schemas.openxmlformats.org/drawingml/2006/main" xmlns:pic="http://schemas.openxmlformats.org/drawingml/2006/picture">
            <wp:extent cx="5213424" cy="5724000"/>
            <wp:docPr id="1" name="Picture 1"/>
            <wp:cNvGraphicFramePr>
              <a:graphicFrameLocks noChangeAspect="1"/>
            </wp:cNvGraphicFramePr>
            <a:graphic>
              <a:graphicData uri="http://schemas.openxmlformats.org/drawingml/2006/picture">
                <pic:pic>
                  <pic:nvPicPr>
                    <pic:cNvPr id="0" name="A 34896-2022 karta.png"/>
                    <pic:cNvPicPr/>
                  </pic:nvPicPr>
                  <pic:blipFill>
                    <a:blip r:embed="rId16"/>
                    <a:stretch>
                      <a:fillRect/>
                    </a:stretch>
                  </pic:blipFill>
                  <pic:spPr>
                    <a:xfrm>
                      <a:off x="0" y="0"/>
                      <a:ext cx="521342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6938331, E 369220 i SWEREF 99 TM.</w:t>
      </w:r>
    </w:p>
    <w:p>
      <w:r>
        <w:t>I och inom 25 meter från avverkningsanmälan finns fynd av 32 naturvårdsarter, varav 24 är rödlistade, 8 är fridlysta, 21 är typiska (T) och 4 är signalarter (S): barrtryffel (VU), garnlav (VU, T), grantickeporing (VU), gränsticka (VU, T), laxporing (VU), liten sotlav (VU, T), myrstarr (VU), sprickporing (VU), vitskaftad svartspik (VU, T), baltiskt skogsfly (NT), doftskinn (NT, T), gammelgransskål (NT, T), halmgul örnlav (NT), harticka (NT, T), knottrig blåslav (NT, T), lavskrika (NT, T, §4), rynkskinn (NT, T), rödbrun blekspik (NT, T), sparvuggla (NT, §4), stjärntagging (NT, T), talltita (NT, §4), tretåig hackspett (NT, T, §4), ullticka (NT, T), vitgrynig nållav (NT), kornig nållav (S, T), trådticka (S, T), vedticka (S, T), ögonpyrola (S, T), spillkråka (T, §4), tallbit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Barrtryffel (VU)</w:t>
      </w:r>
      <w:r>
        <w:t xml:space="preserve"> växer nere i tjock barrförna under gran i blåbärs- och ängsgranskog samt fjällgranskog. Bildar underjordiska eller något uppstickande, tryffelliknande fruktkroppar. Synes vara knuten till skogar med höga naturvärden och är endast funnen med i ett fåtal på varje lokal. Det är troligt att artens växtplats förstörs vid en kalavverkning. Arten kan också vara känslig mot gallring och mot de markförändringar som orsakas av skogsmaskiner, liksom av markavvattning. Samtliga kända växtplatser måste skyddas mot kalavverkning och markavvattning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