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klagomål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 och inom 24 meter från avverkningsanmälan finns fynd av 5 naturvårdsarter, varav 5 är rödlistade, 1 är fridlyst och 3 är typiska (T): knärot (VU, T, §8), dropptaggsvamp (NT, T), dvärgbägarlav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