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klagomål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14 meter från avverkningsanmälan finns fynd av 11 naturvårdsarter, varav 8 är rödlistade, 2 är fridlysta, 4 är typiska (T) och 1 är signalart (S): garnlav (VU, T), kopparspindling (VU), läderdoftande fingersvamp (VU), stor odörspindling (VU), fjällig taggsvamp s.str. (NT), gultoppig fingersvamp (NT), lunglav (NT, T), äggvaxskivling (NT),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