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klagomål behandlar höga naturvärden i avverkningsanmälan A 46705-2023 i Östersunds kommun som inkom 2023-09-29 och omfattar 7,5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7020956, E 504673 i SWEREF 99 TM.</w:t>
      </w:r>
    </w:p>
    <w:p>
      <w:r>
        <w:t>I och inom 10 meter från avverkningsanmälan finns fynd av 7 naturvårdsarter, varav 5 är fridlysta, 4 är typiska (T) och 5 är signalarter (S): finbräken (S, T), grönkulla (S, T, §8), guckusko (S, T, §7), tvåblad (S, §8), ögonpyrola (S,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