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18942-2026 i Östersunds kommun</w:t>
      </w:r>
    </w:p>
    <w:p>
      <w:r>
        <w:t>Detta klagomål behandlar höga naturvärden i avverkningsanmälan A 18942-2026 i Östersunds kommun som inkom 2026-04-17 och omfattar 2,1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18942-2026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7001785, E 514244 i SWEREF 99 TM.</w:t>
      </w:r>
    </w:p>
    <w:p>
      <w:r>
        <w:t>I och inom 22 meter från avverkningsanmälan finns fynd av 16 naturvårdsarter, varav 9 är rödlistade, 1 är fridlyst, 11 är typiska (T) och 7 är signalarter (S): blågrå svartspik (NT), dvärgbägarlav (NT, T), kolflarnlav (NT, T), lunglav (NT, T), mörk kolflarnlav (NT), nordtagging (NT), talltagel (NT, T), vedflamlav (NT), vedskivlav (NT, T), bårdlav (S, T), gullgröppa (S), gytterlav (S, T), korallrot (S, T, §8), luddlav (S, T), nästlav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