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och inom 8 meter från avverkningsanmälan finns fynd av 10 naturvårdsarter, varav 7 är rödlistade, 1 är fridlyst, 6 är typiska (T) och 3 är signalarter (S): garnlav (VU, T), taggfingersvamp (VU), fjällig taggsvamp s.str. (NT), gultoppig fingersvamp (NT), orange taggsvamp (NT, T), slåtterfibbla (NT, T), vårärt (NT, T), svart trolldruva (S, T),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