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16 naturvårdsarter, varav 10 är rödlistade, 6 är fridlysta, 6 är typiska (T) och 4 är signalarter (S): bredgentiana (VU, §8), fältgentiana (VU), garnlav (VU, T), grålila vaxing (VU), knärot (VU, T, §8), violett guldvinge (VU, §4a), flattoppad klubbsvamp (NT), slåtterfibbla (NT, T), ullticka (NT, T), äggvaxskivling (NT), gulvaxing (S), plattlummer (S, T, §9), slemvaxing (S), stuplav (S, T),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