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31 naturvårdsarter, varav 15 är rödlistade, 5 är fridlysta, 25 är typiska (T) och 9 är signalarter (S): garnlav (VU, T), knärot (VU, T, §8), blanksvart spiklav (NT), dropptaggsvamp (NT, T), dvärgbägarlav (NT, T), kolflarnlav (NT, T), liten svartspik (NT), lunglav (NT, T), mörk kolflarnlav (NT), talltagel (NT, T),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