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klagomål behandlar höga naturvärden i avverkningsanmälan A 34816-2024 i Östersunds kommun som inkom 2024-08-22 och omfattar 14,4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7003552, E 508833 i SWEREF 99 TM.</w:t>
      </w:r>
    </w:p>
    <w:p>
      <w:r>
        <w:t>I och inom 23 meter från avverkningsanmälan finns fynd av 10 naturvårdsarter, varav 10 är rödlistade och 8 är typiska (T): fläckporing (VU, T), skrovlig taggsvamp (VU), blå taggsvamp (NT, T), dvärgbägarlav (NT, T), lunglav (NT, T), mörk kolflarnlav (NT), orange taggsvamp (NT, T), reliktbock (NT, T), stiftgelélav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