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45979-2023 i Östersunds kommun</w:t>
      </w:r>
    </w:p>
    <w:p>
      <w:r>
        <w:t>Denna tillsynsbegäran behandlar höga naturvärden i avverkningsanmälan A 45979-2023 i Östersunds kommun som inkom 2023-09-20 och omfattar 3,3 ha.</w:t>
      </w:r>
    </w:p>
    <w:p>
      <w:pPr>
        <w:pStyle w:val="Caption"/>
      </w:pPr>
      <w:r>
        <w:drawing>
          <wp:inline xmlns:a="http://schemas.openxmlformats.org/drawingml/2006/main" xmlns:pic="http://schemas.openxmlformats.org/drawingml/2006/picture">
            <wp:extent cx="5308107" cy="5724000"/>
            <wp:docPr id="1" name="Picture 1"/>
            <wp:cNvGraphicFramePr>
              <a:graphicFrameLocks noChangeAspect="1"/>
            </wp:cNvGraphicFramePr>
            <a:graphic>
              <a:graphicData uri="http://schemas.openxmlformats.org/drawingml/2006/picture">
                <pic:pic>
                  <pic:nvPicPr>
                    <pic:cNvPr id="0" name="A 45979-2023 karta.png"/>
                    <pic:cNvPicPr/>
                  </pic:nvPicPr>
                  <pic:blipFill>
                    <a:blip r:embed="rId16"/>
                    <a:stretch>
                      <a:fillRect/>
                    </a:stretch>
                  </pic:blipFill>
                  <pic:spPr>
                    <a:xfrm>
                      <a:off x="0" y="0"/>
                      <a:ext cx="5308107"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6996711, E 485343 i SWEREF 99 TM.</w:t>
      </w:r>
    </w:p>
    <w:p>
      <w:r>
        <w:t>I och inom 8 meter från avverkningsanmälan finns fynd av 7 naturvårdsarter, varav 2 är rödlistade, 5 är fridlysta, 1 är typisk (T) och 3 är signalarter (S): trolldruvemätare (EN), violett guldvinge (VU, §4a), flugblomster (S, §8), svart trolldruva (S, T), tvåblad (S, §8), vanliga ängsnycklar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