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902-2024 i Östersunds kommun</w:t>
      </w:r>
    </w:p>
    <w:p>
      <w:r>
        <w:t>Denna tillsynsbegäran behandlar höga naturvärden i samrådsanmälan S 902-2024 i Östersunds kommun som inkom 2024-03-25 och omfattar 212,1 ha.</w:t>
      </w:r>
    </w:p>
    <w:p>
      <w:pPr>
        <w:pStyle w:val="Caption"/>
      </w:pPr>
      <w:r>
        <w:drawing>
          <wp:inline xmlns:a="http://schemas.openxmlformats.org/drawingml/2006/main" xmlns:pic="http://schemas.openxmlformats.org/drawingml/2006/picture">
            <wp:extent cx="4362829" cy="5724000"/>
            <wp:docPr id="1" name="Picture 1"/>
            <wp:cNvGraphicFramePr>
              <a:graphicFrameLocks noChangeAspect="1"/>
            </wp:cNvGraphicFramePr>
            <a:graphic>
              <a:graphicData uri="http://schemas.openxmlformats.org/drawingml/2006/picture">
                <pic:pic>
                  <pic:nvPicPr>
                    <pic:cNvPr id="0" name="S 902-2024 karta.png"/>
                    <pic:cNvPicPr/>
                  </pic:nvPicPr>
                  <pic:blipFill>
                    <a:blip r:embed="rId16"/>
                    <a:stretch>
                      <a:fillRect/>
                    </a:stretch>
                  </pic:blipFill>
                  <pic:spPr>
                    <a:xfrm>
                      <a:off x="0" y="0"/>
                      <a:ext cx="436282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7007566, E 490588 i SWEREF 99 TM.</w:t>
      </w:r>
    </w:p>
    <w:p>
      <w:r>
        <w:t>I och inom 25 meter från samrådsanmälan finns fynd av 16 naturvårdsarter, varav 10 är rödlistade, 6 är fridlysta, 6 är typiska (T) och 4 är signalarter (S): bredgentiana (VU, §8), fältgentiana (VU), garnlav (VU, T), grålila vaxing (VU), knärot (VU, T, §8), violett guldvinge (VU, §4a), flattoppad klubbsvamp (NT), slåtterfibbla (NT, T), ullticka (NT, T), äggvaxskivling (NT), gulvaxing (S), plattlummer (S, T, §9), slemvaxing (S), stuplav (S, T), kungsfågel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902-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7007566, E 490588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slåtterfibbla (NT, T), ullticka (NT, T), plattlummer (S, T, §9)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