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och inom 10 meter från avverkningsanmälan finns fynd av 7 naturvårdsarter, varav 5 är fridlysta, 4 är typiska (T) och 5 är signalarter (S): finbräken (S, T), grönkulla (S, T, §8), guckusko (S, T, §7), tvåblad (S, §8), ögonpyrola (S,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