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41 naturvårdsarter, varav 19 är rödlistade, 15 är fridlysta, 28 är typiska (T) och 18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guckusko (S, T, §7), gulnål (S, T), gytterlav (S, T), korallblylav (S, T), korallrot (S, T, §8), kransrams (S, T), luddlav (S, T), mörk husmossa (S, T), plattlummer (S, T, §9), rödgul trumpetsvamp (S), spindelblomster (S, T, §8), stuplav (S, T), svavelriska (S), trådfräken (S), tvåblad (S, §8), vedticka (S, T), järpe (T, §4),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