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19 naturvårdsarter, varav 3 är rödlistade, 5 är fridlysta, 16 är typiska (T) och 8 är signalarter (S): garnlav (VU, T), lunglav (NT, T), rödvingetrast (NT, §4),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