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14 naturvårdsarter, varav 10 är rödlistade, 5 är fridlysta, 5 är typiska (T) och 3 är signalarter (S): bredgentiana (VU, §8), fältgentiana (VU), garnlav (VU, T), knärot (VU, T, §8), violett guldvinge (VU, §4a), flattoppad klubbsvamp (NT), lilavaxing (NT), slåtterfibbla (NT, T), ullticka (NT, T), äggvaxskivling (NT), gulvaxing (S), plattlummer (S, T, §9), slemvaxing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