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40777-2023 i Östersunds kommun</w:t>
      </w:r>
    </w:p>
    <w:p>
      <w:r>
        <w:t>Detta klagomål behandlar höga naturvärden i avverkningsanmälan A 40777-2023 i Östersunds kommun som inkom 2023-09-01 och omfattar 16,4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A 40777-2023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7018110, E 516154 i SWEREF 99 TM.</w:t>
      </w:r>
    </w:p>
    <w:p>
      <w:r>
        <w:t>I avverkningsanmälan finns fynd av 8 naturvårdsarter, varav 6 är rödlistade, 3 är fridlysta, 7 är typiska (T) och 1 är signalart (S): doftticka (VU, T, §8), kungsörn (NT, §4), lunglav (NT, T), stiftgelélav (NT, T), veckticka (NT, T), vedtrappmossa (NT, T), korallblylav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