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avverkningsanmälan finns fynd av 19 naturvårdsarter, varav 4 är rödlistade, 6 är fridlysta, 16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