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9 meter från avverkningsanmälan finns fynd av 26 naturvårdsarter, varav 14 är rödlistade, 4 är fridlysta, 21 är typiska (T) och 7 är signalarter (S): garnlav (VU, T), knärot (VU, T, §8), blanksvart spiklav (NT), dropptaggsvamp (NT, T), dvärgbägarlav (NT, T), kolflarnlav (NT, T), lunglav (NT, T), mörk kolflarnlav (NT), talltagel (NT, T), tretåig hackspett (NT, T, §4), vedskivlav (NT, T), violettgrå tagellav (NT, T), vitgrynig nållav (NT), vårtig dynlav (NT), grönpyrola (S, T), gytterlav (S, T), norrlandslav (S, T), nästlav (S, T), skinnlav (S, T), spindelblomster (S, T, §8), ögonpyrola (S, T), blåbär (T), klotstarr (T), linnea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