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11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1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20 naturvårdsarter, varav 4 är rödlistade, 6 är fridlysta, 17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