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26 naturvårdsarter, varav 9 är rödlistade, 11 är fridlysta, 20 är typiska (T) och 5 är signalarter (S): garnlav (VU, T), hussvala (VU, §4), knärot (VU, T, §8), harticka (NT, T), kryddspindling (NT, T),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