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lunglav (NT), puderspindling (NT), rosenticka (NT), rödbrun klubbdyna (NT), skogsfru (NT, §8), skrovellav (NT), stjärntagging (NT), talltita (NT, §4), tretåig hackspett (NT, §4), ullticka (NT), vedskivlav (NT), vedtrappmossa (NT), vitgrynig nållav (NT), vitskaftad svartspik (NT), äggvaxskivling (NT), brun klibbskivling (S), bårdlav (S), diskvaxskivling (S), finbräken (S), fjällig taggsvamp s.str. (S), granriska (S), grönkulla (S, §8), guckusko (S, §7), gytterlav (S), korallblylav (S), korallrot (S, §8), kransrams (S), kryddspindling (S), kärrkammossa (S), norrlandslav (S), rödfläckig zontaggsvamp (S), rödgul trumpetsvamp (S), skarp dropptaggsvamp (S), spindelblomster (S, §8), strimspindling (S), stuplav (S), svart trolldruva (S), svavelriska (S), tibast (S), tvåblad (S, §8), vedticka (S), ögonpyrola (S), brudsporre (§8), fläcknycklar (§8) och blåsippa (§9). Av dessa är 38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