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6.27 ha med buffertzonerna och får av detta skäl inte avverkas.</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