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20450-2026 i Östersunds kommun</w:t>
      </w:r>
    </w:p>
    <w:p>
      <w:r>
        <w:t>Denna tillsynsbegäran behandlar höga naturvärden i avverkningsanmälan A 20450-2026 i Östersunds kommun som inkom 2026-04-28 och omfattar 5,7 ha.</w:t>
      </w:r>
    </w:p>
    <w:p>
      <w:pPr>
        <w:pStyle w:val="Caption"/>
      </w:pPr>
      <w:r>
        <w:drawing>
          <wp:inline xmlns:a="http://schemas.openxmlformats.org/drawingml/2006/main" xmlns:pic="http://schemas.openxmlformats.org/drawingml/2006/picture">
            <wp:extent cx="4951498" cy="5724000"/>
            <wp:docPr id="1" name="Picture 1"/>
            <wp:cNvGraphicFramePr>
              <a:graphicFrameLocks noChangeAspect="1"/>
            </wp:cNvGraphicFramePr>
            <a:graphic>
              <a:graphicData uri="http://schemas.openxmlformats.org/drawingml/2006/picture">
                <pic:pic>
                  <pic:nvPicPr>
                    <pic:cNvPr id="0" name="A 20450-2026 karta.png"/>
                    <pic:cNvPicPr/>
                  </pic:nvPicPr>
                  <pic:blipFill>
                    <a:blip r:embed="rId16"/>
                    <a:stretch>
                      <a:fillRect/>
                    </a:stretch>
                  </pic:blipFill>
                  <pic:spPr>
                    <a:xfrm>
                      <a:off x="0" y="0"/>
                      <a:ext cx="4951498"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6991466, E 483281 i SWEREF 99 TM.</w:t>
      </w:r>
    </w:p>
    <w:p>
      <w:r>
        <w:t>I och inom 14 meter från avverkningsanmälan finns fynd av 19 naturvårdsarter, varav 14 är rödlistade, 3 är fridlysta, 8 är typiska (T) och 3 är signalarter (S): borgsjömusseron (VU), garnlav (VU, T), kopparspindling (VU), läderdoftande fingersvamp (VU), stor odörspindling (VU), taggfingersvamp (VU), dropptaggsvamp (NT, T), fjällig taggsvamp s.str. (NT), gultoppig fingersvamp (NT), kryddspindling (NT, T), lunglav (NT, T), orange taggsvamp (NT, T), talltita (NT, §4), äggvaxskivling (NT), svart trolldruva (S, T), svavelriska (S), tibast (S, T), blåsippa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Borgsjömusseron (VU)</w:t>
      </w:r>
      <w:r>
        <w:t xml:space="preserve"> bildar mykorrhiza med gran, oftast i äldre örtrik barrskog. Typiska växtplatser är svackor med djupt mosstäcke eller fuktiga sluttningar. Den missgynnas starkt av skogsbruk, i synnerhet kalavverkning, eftersom den har en begränsad ekologisk nisch och sannolikt är känslig för uttorkning. Flera av fyndplatserna i Medelpad är redan förstörda på grund av kalavverkning. Arten är globalt rödlistad som sårbar (VU) vilket innebär att Sverige har ett internationellt ansvar för arten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kryddspindling (NT, T), lunglav (NT, T), orange taggsvamp (NT, T),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