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54517-2025 i Östersunds kommun</w:t>
      </w:r>
    </w:p>
    <w:p>
      <w:r>
        <w:t>Denna tillsynsbegäran behandlar höga naturvärden i avverkningsanmälan A 54517-2025 i Östersunds kommun som inkom 2025-11-04 och omfattar 2,3 ha.</w:t>
      </w:r>
    </w:p>
    <w:p>
      <w:pPr>
        <w:pStyle w:val="Caption"/>
      </w:pPr>
      <w:r>
        <w:drawing>
          <wp:inline xmlns:a="http://schemas.openxmlformats.org/drawingml/2006/main" xmlns:pic="http://schemas.openxmlformats.org/drawingml/2006/picture">
            <wp:extent cx="5486400" cy="5120405"/>
            <wp:docPr id="1" name="Picture 1"/>
            <wp:cNvGraphicFramePr>
              <a:graphicFrameLocks noChangeAspect="1"/>
            </wp:cNvGraphicFramePr>
            <a:graphic>
              <a:graphicData uri="http://schemas.openxmlformats.org/drawingml/2006/picture">
                <pic:pic>
                  <pic:nvPicPr>
                    <pic:cNvPr id="0" name="A 54517-2025 karta.png"/>
                    <pic:cNvPicPr/>
                  </pic:nvPicPr>
                  <pic:blipFill>
                    <a:blip r:embed="rId16"/>
                    <a:stretch>
                      <a:fillRect/>
                    </a:stretch>
                  </pic:blipFill>
                  <pic:spPr>
                    <a:xfrm>
                      <a:off x="0" y="0"/>
                      <a:ext cx="5486400" cy="512040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7009810, E 493407 i SWEREF 99 TM.</w:t>
      </w:r>
    </w:p>
    <w:p>
      <w:r>
        <w:t>I och inom 25 meter från avverkningsanmälan finns fynd av 13 naturvårdsarter, varav 8 är rödlistade, 7 är fridlysta, 8 är typiska (T) och 2 är signalarter (S): garnlav (VU, T), knärot (VU, T, §8), sprickporing (VU), björktrast (NT, §4), lunglav (NT, T), rosenticka (NT, T), talltita (NT, §4), ullticka (NT, T), spindelblomster (S, T, §8), stuplav (S, T), blåsippa (T, §9),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1.85 ha med buffertzonerna och får av detta skäl inte avverkas.</w:t>
      </w:r>
    </w:p>
    <w:p>
      <w:pPr>
        <w:pStyle w:val="Caption"/>
      </w:pPr>
      <w:r>
        <w:drawing>
          <wp:inline xmlns:a="http://schemas.openxmlformats.org/drawingml/2006/main" xmlns:pic="http://schemas.openxmlformats.org/drawingml/2006/picture">
            <wp:extent cx="5486400" cy="6621910"/>
            <wp:docPr id="2" name="Picture 2"/>
            <wp:cNvGraphicFramePr>
              <a:graphicFrameLocks noChangeAspect="1"/>
            </wp:cNvGraphicFramePr>
            <a:graphic>
              <a:graphicData uri="http://schemas.openxmlformats.org/drawingml/2006/picture">
                <pic:pic>
                  <pic:nvPicPr>
                    <pic:cNvPr id="0" name="A 54517-2025 karta knärot.png"/>
                    <pic:cNvPicPr/>
                  </pic:nvPicPr>
                  <pic:blipFill>
                    <a:blip r:embed="rId17"/>
                    <a:stretch>
                      <a:fillRect/>
                    </a:stretch>
                  </pic:blipFill>
                  <pic:spPr>
                    <a:xfrm>
                      <a:off x="0" y="0"/>
                      <a:ext cx="5486400" cy="66219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7009810, E 493407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rosenticka (NT, T), ullticka (NT, T), spindelblomster (S, T, §8), stuplav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