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dokument behandlar höga naturvärden i avverkningsanmälan A 18942-2026 i Östersunds kommun som inkom 2026-04-17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blågrå svartspik (NT), dvärgbägarlav (NT, T), kolflarnlav (NT, T), lunglav (NT, T), mörk kolflarnlav (NT), nordtagging (NT), talltagel (NT, T), vedflamlav (NT), vedskivlav (NT, T), bårdlav (S, T), gullgröppa (S), gytterlav (S, T), korallrot (S, T, §8), luddlav (S, T), nästlav (S, 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7001785, E 514244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