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60623-2022 i Östersunds kommun</w:t>
      </w:r>
    </w:p>
    <w:p>
      <w:r>
        <w:t>Detta dokument behandlar höga naturvärden i avverkningsanmälan A 60623-2022 i Östersunds kommun som inkom 2022-12-16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19 meter från avverkningsanmälan har följande 5 naturvårdsarter hittats: garnlav (VU, T), tretåig hackspett (NT, T, §4), vitgrynig nållav (NT), järpe (T, §4) och spillkråka (T, §4).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60623-2022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och inom 19 meter från avverkningsanmälan (röd linje). Markörer utan svart kant är placerade på fyndplatsen. Markörer med svart kant är placerade vid sidan av fyndplatsen och har ett svart streck som visar fyndplatsens exakta position. Kartans mittpunktskoordinat är N 6980547, E 498168 i SWEREF 99 TM.</w:t>
      </w:r>
    </w:p>
    <w:p>
      <w:pPr>
        <w:pStyle w:val="Heading2"/>
      </w:pPr>
      <w:r>
        <w:t>Fridlysta arter</w:t>
      </w:r>
    </w:p>
    <w:p>
      <w:r>
        <w:t>Följande fridlysta arter har sina livsmiljöer och växtplatser i den avverkningsanmälda skogen: tretåig hackspett (NT, T, §4), järpe (T, §4) och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