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Detta dokument behandlar höga naturvärden i avverkningsanmälan A 7457-2023 i Östersunds kommun som inkom 2023-02-14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7017597, E 505455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ruttaggsvamp (EN), fjällfotad musseron (VU), frygisk spindling (VU), garnlav (VU, T), grantaggsvamp (NT), rödbrun klubbdyna (NT), rödfläckig zontaggsvamp (NT), skarp dropptaggsvamp (NT), tallriska (NT), talltita (NT, §4), ullticka (NT, T), äggvaxskivling (NT), diskvaxskivling (S), guckusko (S, T, §7) och svavelriska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