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8.59 ha med buffertzonerna och får av detta skäl inte avverkas.</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7008384, E 503366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