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19 naturvårdsarter, varav 3 är rödlistade, 5 är fridlysta, 16 är typiska (T) och 8 är signalarter (S): garnlav (VU, T), lunglav (NT, T), rödvingetrast (NT,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