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26 naturvårdsarter, varav 9 är rödlistade, 11 är fridlysta, 19 är typiska (T) och 5 är signalarter (S): garnlav (VU, T), hussvala (VU, §4), knärot (VU, T, §8), harticka (NT, T), kryddspindling (NT, T), ladusvala (NT, §4), nötkråka (NT, T, §4), talltita (NT,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