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19 meter från avverkningsanmälan finns fynd av 4 naturvårdsarter, varav 3 är rödlistade, 2 är fridlysta och 2 är typiska (T): violett guldvinge (VU, §4a), jämtlandsmaskros (NT, §8), slåtterfibbla (NT,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