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21 naturvårdsarter, varav 4 är rödlistade, 6 är fridlysta, 18 är typiska (T) och 8 är signalarter (S): garnlav (VU, T), lunglav (NT, T), rödvingetrast (NT, §4), tretåig hackspett (NT, T, §4), finbräken (S, T), kransrams (S, T), luddlav (S, T), spindelblomster (S, T, §8), stuplav (S, T), svart trolldruva (S, T), tvåblad (S, §8), ögonpyrola (S, T), blåsippa (T, §9), brudborste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