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68 naturvårdsarter hittats: blylav (EN), borsttagging (VU), knärot (VU, §8), kopparspindling (VU), läderdoftande fingersvamp (VU), rynkskinn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lunglav (NT), puderspindling (NT), rosenticka (NT), rödbrun klubbdyna (NT), skogsfru (NT, §8), skrovellav (NT), stjärntagging (NT), talltita (NT, §4), tretåig hackspett (NT, §4), ullticka (NT), vedskivlav (NT), vedtrappmossa (NT), vitgrynig nållav (NT), vitskaftad svartspik (NT), äggvaxskivling (NT), brun klibbskivling (S), bårdlav (S), diskvaxskivling (S), finbräken (S), fjällig taggsvamp s.str. (S), granriska (S), grönkulla (S, §8), guckusko (S, §7), gytterlav (S), korallblylav (S), korallrot (S, §8), kransrams (S), kryddspindling (S), kärrkammossa (S), norrlandslav (S), rödfläckig zontaggsvamp (S), rödgul trumpetsvamp (S), skarp dropptaggsvamp (S), spindelblomster (S, §8), strimspindling (S), stuplav (S), svart trolldruva (S), svavelriska (S), tibast (S), tvåblad (S, §8), vedticka (S), ögonpyrola (S), brudsporre (§8), fläcknycklar (§8) och blåsippa (§9). Av dessa är 38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7034358, E 478226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