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68 naturvårdsarter hittats: blylav (EN), borsttagging (VU), knärot (VU, §8), kopparspindling (VU), läderdoftande fingersvamp (VU), rynkskinn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lunglav (NT), puderspindling (NT), rosenticka (NT), rödbrun klubbdyna (NT), skogsfru (NT, §8), skrovellav (NT), stjärntagging (NT), talltita (NT, §4), tretåig hackspett (NT, §4), ullticka (NT), vedskivlav (NT), vedtrappmossa (NT), vitgrynig nållav (NT), vitskaftad svartspik (NT), äggvaxskivling (NT), brun klibbskivling (S), bårdlav (S), diskvaxskivling (S), finbräken (S), fjällig taggsvamp s.str. (S), granriska (S), grönkulla (S, §8), guckusko (S, §7), gytterlav (S), korallblylav (S), korallrot (S, §8), kransrams (S), kryddspindling (S), kärrkammossa (S), norrlandslav (S), rödfläckig zontaggsvamp (S), rödgul trumpetsvamp (S), skarp dropptaggsvamp (S), spindelblomster (S, §8), strimspindling (S), stuplav (S), svart trolldruva (S), svavelriska (S), tibast (S), tvåblad (S, §8), vedticka (S), ögonpyrola (S), brudsporre (§8), fläcknycklar (§8) och blåsippa (§9). Av dessa är 38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7034358, E 478226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65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68 naturvårdsarter varav 38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