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och inom 8 meter från avverkningsanmälan finns fynd av 10 naturvårdsarter, varav 7 är rödlistade, 1 är fridlyst, 6 är typiska (T) och 3 är signalarter (S): garnlav (VU, T), taggfingersvamp (VU), fjällig taggsvamp s.str. (NT), gultoppig fingersvamp (NT), orange taggsvamp (NT, T), slåtterfibbla (NT, T), vårärt (NT, T), svart trolldruva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