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41 naturvårdsarter, varav 19 är rödlistade, 15 är fridlysta, 28 är typiska (T) och 18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guckusko (S, T, §7), gulnål (S, T), gytterlav (S, T), korallblylav (S, T), korallrot (S, T, §8), kransrams (S, T), luddlav (S, T), mörk husmossa (S, T), plattlummer (S, T, §9), rödgul trumpetsvamp (S), spindelblomster (S, T, §8), stuplav (S, T), svavelriska (S), trådfräken (S), tvåblad (S, §8), vedticka (S, T), järpe (T, §4),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guckusko (S, T, §7),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