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81179"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81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20 naturvårdsarter, varav 4 är rödlistade, 6 är fridlysta, 17 är typiska (T) och 8 är signalarter (S): garnlav (VU, T), lunglav (NT, T), rödvingetrast (NT, §4), tretåig hackspett (NT, T, §4), finbräken (S, T), kransrams (S, T), luddlav (S, T), spindelblomster (S, T, §8), stuplav (S, T), svart trolldruva (S, T), tvåblad (S, §8), ögonpyrola (S, T), blåsippa (T, §9), brudborste (T), ekbräken (T), kransmossa (T), kärrfibbla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