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29135-2022 i Östersunds kommun</w:t>
      </w:r>
    </w:p>
    <w:p>
      <w:r>
        <w:t>Denna tillsynsbegäran behandlar höga naturvärden i avverkningsanmälan A 29135-2022 i Östersunds kommun som inkom 2022-07-08 och omfattar 2,3 ha.</w:t>
      </w:r>
    </w:p>
    <w:p>
      <w:pPr>
        <w:pStyle w:val="Caption"/>
      </w:pPr>
      <w:r>
        <w:drawing>
          <wp:inline xmlns:a="http://schemas.openxmlformats.org/drawingml/2006/main" xmlns:pic="http://schemas.openxmlformats.org/drawingml/2006/picture">
            <wp:extent cx="5211777" cy="5724000"/>
            <wp:docPr id="1" name="Picture 1"/>
            <wp:cNvGraphicFramePr>
              <a:graphicFrameLocks noChangeAspect="1"/>
            </wp:cNvGraphicFramePr>
            <a:graphic>
              <a:graphicData uri="http://schemas.openxmlformats.org/drawingml/2006/picture">
                <pic:pic>
                  <pic:nvPicPr>
                    <pic:cNvPr id="0" name="A 29135-2022 karta.png"/>
                    <pic:cNvPicPr/>
                  </pic:nvPicPr>
                  <pic:blipFill>
                    <a:blip r:embed="rId16"/>
                    <a:stretch>
                      <a:fillRect/>
                    </a:stretch>
                  </pic:blipFill>
                  <pic:spPr>
                    <a:xfrm>
                      <a:off x="0" y="0"/>
                      <a:ext cx="5211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6992380, E 485656 i SWEREF 99 TM.</w:t>
      </w:r>
    </w:p>
    <w:p>
      <w:r>
        <w:t>I avverkningsanmälan finns fynd av 4 naturvårdsarter, varav 3 är fridlysta, 3 är typiska (T) och 2 är signalarter (S): finbräken (S, T), grönkulla (S, T,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