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1113-2025 i Östersunds kommun</w:t>
      </w:r>
    </w:p>
    <w:p>
      <w:r>
        <w:t>Denna tillsynsbegäran behandlar höga naturvärden i samrådsanmälan S 1113-2025 i Östersunds kommun som inkom 2025-04-04 och omfattar 12,2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S 1113-2025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7003628, E 509123 i SWEREF 99 TM.</w:t>
      </w:r>
    </w:p>
    <w:p>
      <w:r>
        <w:t>I och inom 24 meter från samrådsanmälan finns fynd av 7 naturvårdsarter, varav 7 är rödlistade och 4 är typiska (T): skrovlig taggsvamp (VU), blå taggsvamp (NT, T), dropptaggsvamp (NT, T), dvärgbägarlav (NT, T), mörk kolflarnlav (NT), nordtagging (NT)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