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30919-2026 i Östersunds kommun</w:t>
      </w:r>
    </w:p>
    <w:p>
      <w:r>
        <w:t>Detta klagomål behandlar höga naturvärden i avverkningsanmälan A 30919-2026 i Östersunds kommun som inkom 2026-07-10 och omfattar 13,4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0919-2026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7027629, E 493301 i SWEREF 99 TM.</w:t>
      </w:r>
    </w:p>
    <w:p>
      <w:r>
        <w:t>I och inom 19 meter från avverkningsanmälan finns fynd av 11 naturvårdsarter, varav 7 är rödlistade, 3 är fridlysta, 10 är typiska (T) och 2 är signalarter (S): garnlav (VU, T), knärot (VU, T, §8), harticka (NT, T), kolflarnlav (NT, T), lunglav (NT, T), tretåig hackspett (NT, T, §4), vitgrynig nållav (NT), spindelblomster (S, T, §8), stuplav (S, T), linnea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30919-2026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7027629, E 493301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