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12 naturvårdsarter, varav 3 är rödlistade, 3 är fridlysta, 11 är typiska (T) och 2 är signalarter (S): garnlav (VU, T), knärot (VU, T, §8), tretåig hackspett (NT, T, §4), kransrams (S, T), tvåblad (S, §8), hultbräken (T), kransmossa (T), kärrfibbla (T), liljekonvalj (T), linnea (T), nordisk stormhatt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