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23 meter från avverkningsanmälan finns fynd av 13 naturvårdsarter, varav 5 är rödlistade, 4 är fridlysta, 12 är typiska (T) och 2 är signalarter (S): garnlav (VU, T), hussvala (VU, §4), knärot (VU, T, §8), lunglav (NT, T), tretåig hackspett (NT, T, §4), grönkulla (S, T, §8), kransrams (S, T), hultbräken (T), kransmossa (T), kärrfibbla (T), linnea (T), nordisk stormhatt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