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13 naturvårdsarter, varav 5 är rödlistade, 4 är fridlysta, 12 är typiska (T) och 1 är signalart (S): garnlav (VU, T), knärot (VU, T, §8), harticka (NT, T), tretåig hackspett (NT, T, §4), ullticka (NT, T), kransrams (S, T), hultbräken (T), kransmossa (T), kärrfibbla (T), linnea (T), nordisk stormhatt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